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21BC" w14:textId="7421011D" w:rsidR="0052367E" w:rsidRPr="00A1087C" w:rsidRDefault="00F55640" w:rsidP="0052367E">
      <w:pPr>
        <w:rPr>
          <w:sz w:val="20"/>
          <w:szCs w:val="20"/>
        </w:rPr>
      </w:pPr>
      <w:r>
        <w:rPr>
          <w:b/>
          <w:sz w:val="20"/>
          <w:szCs w:val="20"/>
        </w:rPr>
        <w:t>Notice of</w:t>
      </w:r>
      <w:r w:rsidR="0052367E">
        <w:rPr>
          <w:b/>
          <w:sz w:val="20"/>
          <w:szCs w:val="20"/>
        </w:rPr>
        <w:t xml:space="preserve"> </w:t>
      </w:r>
      <w:r w:rsidR="003D52EF" w:rsidRPr="00030495">
        <w:rPr>
          <w:b/>
          <w:sz w:val="20"/>
          <w:szCs w:val="20"/>
        </w:rPr>
        <w:t>Award</w:t>
      </w:r>
      <w:r w:rsidR="0052367E">
        <w:rPr>
          <w:b/>
          <w:sz w:val="20"/>
          <w:szCs w:val="20"/>
        </w:rPr>
        <w:t xml:space="preserve"> (OSP CONTRACT NEGOTIATORS AND PREAWARD ADMINISTRATORS) </w:t>
      </w:r>
      <w:r w:rsidR="0052367E" w:rsidRPr="00A1087C">
        <w:rPr>
          <w:sz w:val="20"/>
          <w:szCs w:val="20"/>
        </w:rPr>
        <w:t xml:space="preserve">– </w:t>
      </w:r>
      <w:r w:rsidR="0052367E">
        <w:rPr>
          <w:sz w:val="20"/>
          <w:szCs w:val="20"/>
        </w:rPr>
        <w:t xml:space="preserve">These instructions are particularly relevant when the </w:t>
      </w:r>
      <w:r w:rsidR="00506762">
        <w:rPr>
          <w:sz w:val="20"/>
          <w:szCs w:val="20"/>
        </w:rPr>
        <w:t xml:space="preserve">originating or immediate </w:t>
      </w:r>
      <w:r w:rsidR="0052367E">
        <w:rPr>
          <w:sz w:val="20"/>
          <w:szCs w:val="20"/>
        </w:rPr>
        <w:t xml:space="preserve">sponsor is the US Government (USG) and the </w:t>
      </w:r>
      <w:r w:rsidR="0052367E" w:rsidRPr="00A1087C">
        <w:rPr>
          <w:sz w:val="20"/>
          <w:szCs w:val="20"/>
        </w:rPr>
        <w:t xml:space="preserve">mechanism </w:t>
      </w:r>
      <w:r w:rsidR="0052367E">
        <w:rPr>
          <w:sz w:val="20"/>
          <w:szCs w:val="20"/>
        </w:rPr>
        <w:t xml:space="preserve">being used to fund the work will be </w:t>
      </w:r>
      <w:r w:rsidR="0052367E" w:rsidRPr="00A1087C">
        <w:rPr>
          <w:sz w:val="20"/>
          <w:szCs w:val="20"/>
        </w:rPr>
        <w:t>a contract</w:t>
      </w:r>
      <w:r w:rsidR="00506762">
        <w:rPr>
          <w:sz w:val="20"/>
          <w:szCs w:val="20"/>
        </w:rPr>
        <w:t xml:space="preserve"> (rather than a grant</w:t>
      </w:r>
      <w:r w:rsidR="001A63AC">
        <w:rPr>
          <w:sz w:val="20"/>
          <w:szCs w:val="20"/>
        </w:rPr>
        <w:t xml:space="preserve"> or cooperative agreement</w:t>
      </w:r>
      <w:r w:rsidR="00506762">
        <w:rPr>
          <w:sz w:val="20"/>
          <w:szCs w:val="20"/>
        </w:rPr>
        <w:t>)</w:t>
      </w:r>
      <w:r w:rsidR="0052367E">
        <w:rPr>
          <w:sz w:val="20"/>
          <w:szCs w:val="20"/>
        </w:rPr>
        <w:t xml:space="preserve"> or is unknown when the proposal is submitted.  Similar steps are recommended when requesting permission to access/use Controlled Unclassified Information (CUI)</w:t>
      </w:r>
      <w:r w:rsidR="0052367E" w:rsidRPr="001F2233">
        <w:rPr>
          <w:color w:val="FF0000"/>
          <w:sz w:val="20"/>
          <w:szCs w:val="20"/>
        </w:rPr>
        <w:t>*</w:t>
      </w:r>
      <w:r w:rsidR="0052367E">
        <w:rPr>
          <w:color w:val="FF0000"/>
          <w:sz w:val="20"/>
          <w:szCs w:val="20"/>
        </w:rPr>
        <w:t xml:space="preserve"> </w:t>
      </w:r>
      <w:r w:rsidR="0052367E" w:rsidRPr="00C33C02">
        <w:rPr>
          <w:sz w:val="20"/>
          <w:szCs w:val="20"/>
        </w:rPr>
        <w:t xml:space="preserve">from </w:t>
      </w:r>
      <w:r w:rsidR="0052367E">
        <w:rPr>
          <w:sz w:val="20"/>
          <w:szCs w:val="20"/>
        </w:rPr>
        <w:t>the US</w:t>
      </w:r>
      <w:r w:rsidR="0052367E" w:rsidRPr="00C33C02">
        <w:rPr>
          <w:sz w:val="20"/>
          <w:szCs w:val="20"/>
        </w:rPr>
        <w:t xml:space="preserve">G </w:t>
      </w:r>
      <w:r w:rsidR="0052367E">
        <w:rPr>
          <w:sz w:val="20"/>
          <w:szCs w:val="20"/>
        </w:rPr>
        <w:t xml:space="preserve">or </w:t>
      </w:r>
      <w:r w:rsidR="0052367E" w:rsidRPr="00C33C02">
        <w:rPr>
          <w:sz w:val="20"/>
          <w:szCs w:val="20"/>
        </w:rPr>
        <w:t>oth</w:t>
      </w:r>
      <w:r w:rsidR="0052367E">
        <w:rPr>
          <w:sz w:val="20"/>
          <w:szCs w:val="20"/>
        </w:rPr>
        <w:t>er sources that have adopted US</w:t>
      </w:r>
      <w:r w:rsidR="0052367E" w:rsidRPr="00C33C02">
        <w:rPr>
          <w:sz w:val="20"/>
          <w:szCs w:val="20"/>
        </w:rPr>
        <w:t>G standards</w:t>
      </w:r>
      <w:r w:rsidR="00506762">
        <w:rPr>
          <w:sz w:val="20"/>
          <w:szCs w:val="20"/>
        </w:rPr>
        <w:t>, regardless whether the contract is funded or unfunded</w:t>
      </w:r>
      <w:r w:rsidR="0052367E" w:rsidRPr="00C33C02">
        <w:rPr>
          <w:sz w:val="20"/>
          <w:szCs w:val="20"/>
        </w:rPr>
        <w:t>.</w:t>
      </w:r>
      <w:r w:rsidR="0052367E">
        <w:rPr>
          <w:sz w:val="20"/>
          <w:szCs w:val="20"/>
        </w:rPr>
        <w:t xml:space="preserve">  </w:t>
      </w:r>
    </w:p>
    <w:p w14:paraId="6A850502" w14:textId="77777777" w:rsidR="0052367E" w:rsidRPr="005A5D44" w:rsidRDefault="0052367E" w:rsidP="0052367E">
      <w:pPr>
        <w:rPr>
          <w:sz w:val="20"/>
          <w:szCs w:val="20"/>
        </w:rPr>
      </w:pPr>
    </w:p>
    <w:p w14:paraId="0C1E0428" w14:textId="05A99D04" w:rsidR="0052367E" w:rsidRPr="005A5D44" w:rsidRDefault="0052367E" w:rsidP="0052367E">
      <w:pPr>
        <w:rPr>
          <w:i/>
          <w:sz w:val="20"/>
          <w:szCs w:val="20"/>
        </w:rPr>
      </w:pPr>
      <w:r w:rsidRPr="005A5D44">
        <w:rPr>
          <w:i/>
          <w:sz w:val="20"/>
          <w:szCs w:val="20"/>
        </w:rPr>
        <w:t xml:space="preserve">Background information </w:t>
      </w:r>
      <w:r>
        <w:rPr>
          <w:i/>
          <w:sz w:val="20"/>
          <w:szCs w:val="20"/>
        </w:rPr>
        <w:t>on the topics below and related issues, as well as</w:t>
      </w:r>
      <w:r w:rsidRPr="005A5D44">
        <w:rPr>
          <w:i/>
          <w:sz w:val="20"/>
          <w:szCs w:val="20"/>
        </w:rPr>
        <w:t xml:space="preserve"> suggested proposal language</w:t>
      </w:r>
      <w:r>
        <w:rPr>
          <w:i/>
          <w:sz w:val="20"/>
          <w:szCs w:val="20"/>
        </w:rPr>
        <w:t>,</w:t>
      </w:r>
      <w:r w:rsidRPr="005A5D44">
        <w:rPr>
          <w:i/>
          <w:sz w:val="20"/>
          <w:szCs w:val="20"/>
        </w:rPr>
        <w:t xml:space="preserve"> is available on </w:t>
      </w:r>
      <w:r>
        <w:rPr>
          <w:i/>
          <w:sz w:val="20"/>
          <w:szCs w:val="20"/>
        </w:rPr>
        <w:t>UVA’s</w:t>
      </w:r>
      <w:r w:rsidRPr="005A5D4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CUI</w:t>
      </w:r>
      <w:r w:rsidRPr="005A5D44">
        <w:rPr>
          <w:i/>
          <w:sz w:val="20"/>
          <w:szCs w:val="20"/>
        </w:rPr>
        <w:t xml:space="preserve"> </w:t>
      </w:r>
      <w:r w:rsidRPr="0089057A">
        <w:rPr>
          <w:i/>
          <w:sz w:val="20"/>
          <w:szCs w:val="20"/>
        </w:rPr>
        <w:t>website (</w:t>
      </w:r>
      <w:hyperlink r:id="rId7" w:history="1">
        <w:r w:rsidR="0089057A" w:rsidRPr="0089057A">
          <w:rPr>
            <w:rStyle w:val="Hyperlink"/>
            <w:i/>
            <w:sz w:val="20"/>
            <w:szCs w:val="20"/>
          </w:rPr>
          <w:t>https://research.virginia.edu/controlled-unclassified-information-cui</w:t>
        </w:r>
      </w:hyperlink>
      <w:r w:rsidRPr="0089057A">
        <w:rPr>
          <w:i/>
          <w:sz w:val="20"/>
          <w:szCs w:val="20"/>
        </w:rPr>
        <w:t>).</w:t>
      </w:r>
      <w:r w:rsidR="001A63AC" w:rsidRPr="0089057A">
        <w:rPr>
          <w:i/>
          <w:sz w:val="20"/>
          <w:szCs w:val="20"/>
        </w:rPr>
        <w:t xml:space="preserve"> </w:t>
      </w:r>
    </w:p>
    <w:p w14:paraId="6D134C9D" w14:textId="77777777" w:rsidR="00030495" w:rsidRPr="00030495" w:rsidRDefault="00030495" w:rsidP="003D52EF">
      <w:pPr>
        <w:rPr>
          <w:b/>
          <w:sz w:val="20"/>
          <w:szCs w:val="20"/>
        </w:rPr>
      </w:pPr>
    </w:p>
    <w:p w14:paraId="1915A24C" w14:textId="511F31F6" w:rsidR="00956455" w:rsidRDefault="00956455" w:rsidP="003D52E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Does the USG prime contract identify UVA’s </w:t>
      </w:r>
      <w:r w:rsidR="000A6D1A">
        <w:rPr>
          <w:sz w:val="20"/>
          <w:szCs w:val="20"/>
        </w:rPr>
        <w:t>statement of work (</w:t>
      </w:r>
      <w:r>
        <w:rPr>
          <w:sz w:val="20"/>
          <w:szCs w:val="20"/>
        </w:rPr>
        <w:t>SOW</w:t>
      </w:r>
      <w:r w:rsidR="000A6D1A">
        <w:rPr>
          <w:sz w:val="20"/>
          <w:szCs w:val="20"/>
        </w:rPr>
        <w:t>)</w:t>
      </w:r>
      <w:r>
        <w:rPr>
          <w:sz w:val="20"/>
          <w:szCs w:val="20"/>
        </w:rPr>
        <w:t xml:space="preserve"> as fundamental research</w:t>
      </w:r>
      <w:r w:rsidR="00F57CF0">
        <w:rPr>
          <w:sz w:val="20"/>
          <w:szCs w:val="20"/>
        </w:rPr>
        <w:t xml:space="preserve"> or, alternatively, as </w:t>
      </w:r>
      <w:r w:rsidR="00F57CF0" w:rsidRPr="00F57CF0">
        <w:rPr>
          <w:sz w:val="20"/>
          <w:szCs w:val="20"/>
          <w:u w:val="single"/>
        </w:rPr>
        <w:t>not</w:t>
      </w:r>
      <w:r w:rsidR="00F57CF0">
        <w:rPr>
          <w:sz w:val="20"/>
          <w:szCs w:val="20"/>
        </w:rPr>
        <w:t xml:space="preserve"> being subject </w:t>
      </w:r>
      <w:r w:rsidR="001A63AC">
        <w:rPr>
          <w:sz w:val="20"/>
          <w:szCs w:val="20"/>
        </w:rPr>
        <w:t>(</w:t>
      </w:r>
      <w:proofErr w:type="gramStart"/>
      <w:r w:rsidR="001A63AC">
        <w:rPr>
          <w:sz w:val="20"/>
          <w:szCs w:val="20"/>
        </w:rPr>
        <w:t>i.e.</w:t>
      </w:r>
      <w:proofErr w:type="gramEnd"/>
      <w:r w:rsidR="001A63AC">
        <w:rPr>
          <w:sz w:val="20"/>
          <w:szCs w:val="20"/>
        </w:rPr>
        <w:t xml:space="preserve"> through other exceptions in the FAR and FAR supplements) </w:t>
      </w:r>
      <w:r w:rsidR="00F57CF0">
        <w:rPr>
          <w:sz w:val="20"/>
          <w:szCs w:val="20"/>
        </w:rPr>
        <w:t>to any restrictions on publication/dissemination or foreign national participation</w:t>
      </w:r>
      <w:r>
        <w:rPr>
          <w:sz w:val="20"/>
          <w:szCs w:val="20"/>
        </w:rPr>
        <w:t>?</w:t>
      </w:r>
    </w:p>
    <w:p w14:paraId="44E50BE7" w14:textId="77777777" w:rsidR="0089260E" w:rsidRDefault="00956455" w:rsidP="00F57CF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No.  </w:t>
      </w:r>
    </w:p>
    <w:p w14:paraId="4B156D44" w14:textId="34CC97D7" w:rsidR="00F57CF0" w:rsidRDefault="0089260E" w:rsidP="0089260E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USG</w:t>
      </w:r>
      <w:r w:rsidR="00121113">
        <w:rPr>
          <w:sz w:val="20"/>
          <w:szCs w:val="20"/>
        </w:rPr>
        <w:t xml:space="preserve"> originating or immediate</w:t>
      </w:r>
      <w:r>
        <w:rPr>
          <w:sz w:val="20"/>
          <w:szCs w:val="20"/>
        </w:rPr>
        <w:t xml:space="preserve"> sponsor is the Department of Defense, </w:t>
      </w:r>
      <w:r w:rsidR="00956455">
        <w:rPr>
          <w:sz w:val="20"/>
          <w:szCs w:val="20"/>
        </w:rPr>
        <w:t xml:space="preserve">request </w:t>
      </w:r>
      <w:r w:rsidR="001A63AC">
        <w:rPr>
          <w:sz w:val="20"/>
          <w:szCs w:val="20"/>
        </w:rPr>
        <w:t xml:space="preserve">approval to publish </w:t>
      </w:r>
      <w:r w:rsidR="00956455">
        <w:rPr>
          <w:sz w:val="20"/>
          <w:szCs w:val="20"/>
        </w:rPr>
        <w:t xml:space="preserve">from USG contracting officer </w:t>
      </w:r>
      <w:r>
        <w:rPr>
          <w:sz w:val="20"/>
          <w:szCs w:val="20"/>
        </w:rPr>
        <w:t>(CO)</w:t>
      </w:r>
      <w:r w:rsidR="00EA48E1">
        <w:rPr>
          <w:sz w:val="20"/>
          <w:szCs w:val="20"/>
        </w:rPr>
        <w:t xml:space="preserve"> in accordance with DFARS 252.204-7000(a</w:t>
      </w:r>
      <w:proofErr w:type="gramStart"/>
      <w:r w:rsidR="00EA48E1">
        <w:rPr>
          <w:sz w:val="20"/>
          <w:szCs w:val="20"/>
        </w:rPr>
        <w:t>)(</w:t>
      </w:r>
      <w:proofErr w:type="gramEnd"/>
      <w:r w:rsidR="001A63AC">
        <w:rPr>
          <w:sz w:val="20"/>
          <w:szCs w:val="20"/>
        </w:rPr>
        <w:t>1-</w:t>
      </w:r>
      <w:r w:rsidR="00EA48E1">
        <w:rPr>
          <w:sz w:val="20"/>
          <w:szCs w:val="20"/>
        </w:rPr>
        <w:t>3)</w:t>
      </w:r>
      <w:r w:rsidR="001A63AC">
        <w:rPr>
          <w:sz w:val="20"/>
          <w:szCs w:val="20"/>
        </w:rPr>
        <w:t>; while (a)(3) is typically the most appropriate for University research results, there may be occasions where (a)(1) or (a)(2) will be more appropriate or palatable to the CO</w:t>
      </w:r>
      <w:r>
        <w:rPr>
          <w:sz w:val="20"/>
          <w:szCs w:val="20"/>
        </w:rPr>
        <w:t xml:space="preserve">.  This must be </w:t>
      </w:r>
      <w:r w:rsidR="00956455">
        <w:rPr>
          <w:sz w:val="20"/>
          <w:szCs w:val="20"/>
        </w:rPr>
        <w:t>done through the prime contractor if UV</w:t>
      </w:r>
      <w:r>
        <w:rPr>
          <w:sz w:val="20"/>
          <w:szCs w:val="20"/>
        </w:rPr>
        <w:t>A is receiving a subcontract</w:t>
      </w:r>
      <w:r w:rsidR="00956455">
        <w:rPr>
          <w:sz w:val="20"/>
          <w:szCs w:val="20"/>
        </w:rPr>
        <w:t>.</w:t>
      </w:r>
      <w:r w:rsidR="00F57CF0">
        <w:rPr>
          <w:sz w:val="20"/>
          <w:szCs w:val="20"/>
        </w:rPr>
        <w:t xml:space="preserve">  </w:t>
      </w:r>
    </w:p>
    <w:p w14:paraId="740EB6C6" w14:textId="5A2390F8" w:rsidR="00F57CF0" w:rsidRDefault="00F57CF0" w:rsidP="0089260E">
      <w:pPr>
        <w:pStyle w:val="ListParagraph"/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verified</w:t>
      </w:r>
      <w:r w:rsidR="00121113">
        <w:rPr>
          <w:sz w:val="20"/>
          <w:szCs w:val="20"/>
        </w:rPr>
        <w:t xml:space="preserve"> and documented in writing from the CO</w:t>
      </w:r>
      <w:r w:rsidR="0089260E">
        <w:rPr>
          <w:sz w:val="20"/>
          <w:szCs w:val="20"/>
        </w:rPr>
        <w:t xml:space="preserve"> as fundamental research</w:t>
      </w:r>
      <w:r w:rsidR="00EA48E1">
        <w:rPr>
          <w:sz w:val="20"/>
          <w:szCs w:val="20"/>
        </w:rPr>
        <w:t xml:space="preserve"> or fall within other exemptions</w:t>
      </w:r>
      <w:r>
        <w:rPr>
          <w:sz w:val="20"/>
          <w:szCs w:val="20"/>
        </w:rPr>
        <w:t xml:space="preserve">, </w:t>
      </w:r>
      <w:r w:rsidR="000A6D1A">
        <w:rPr>
          <w:sz w:val="20"/>
          <w:szCs w:val="20"/>
        </w:rPr>
        <w:t xml:space="preserve">go to </w:t>
      </w:r>
      <w:r w:rsidR="000A6D1A" w:rsidRPr="000A6D1A">
        <w:rPr>
          <w:color w:val="00B050"/>
          <w:sz w:val="20"/>
          <w:szCs w:val="20"/>
        </w:rPr>
        <w:t>Step #5</w:t>
      </w:r>
      <w:r w:rsidR="0089260E">
        <w:rPr>
          <w:sz w:val="20"/>
          <w:szCs w:val="20"/>
        </w:rPr>
        <w:t>.</w:t>
      </w:r>
    </w:p>
    <w:p w14:paraId="7830EB0A" w14:textId="44B7638A" w:rsidR="00F57CF0" w:rsidRDefault="00F57CF0" w:rsidP="0089260E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F57CF0">
        <w:rPr>
          <w:sz w:val="20"/>
          <w:szCs w:val="20"/>
        </w:rPr>
        <w:t xml:space="preserve">If not verified, go to </w:t>
      </w:r>
      <w:r w:rsidRPr="000A6D1A">
        <w:rPr>
          <w:color w:val="00B050"/>
          <w:sz w:val="20"/>
          <w:szCs w:val="20"/>
        </w:rPr>
        <w:t>Step #2</w:t>
      </w:r>
      <w:r w:rsidR="000A6D1A">
        <w:rPr>
          <w:sz w:val="20"/>
          <w:szCs w:val="20"/>
        </w:rPr>
        <w:t>.</w:t>
      </w:r>
    </w:p>
    <w:p w14:paraId="2FF648D9" w14:textId="6375D367" w:rsidR="0089260E" w:rsidRPr="00F57CF0" w:rsidRDefault="0089260E" w:rsidP="0089260E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USG sponsor is not the US Department of Defense, go to </w:t>
      </w:r>
      <w:r w:rsidRPr="000A6D1A">
        <w:rPr>
          <w:color w:val="00B050"/>
          <w:sz w:val="20"/>
          <w:szCs w:val="20"/>
        </w:rPr>
        <w:t>Step #2</w:t>
      </w:r>
      <w:r w:rsidR="000A6D1A">
        <w:rPr>
          <w:sz w:val="20"/>
          <w:szCs w:val="20"/>
        </w:rPr>
        <w:t>.</w:t>
      </w:r>
    </w:p>
    <w:p w14:paraId="701059BB" w14:textId="00F92304" w:rsidR="00956455" w:rsidRDefault="00956455" w:rsidP="0095645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Yes. </w:t>
      </w:r>
    </w:p>
    <w:p w14:paraId="0376D5EA" w14:textId="509EDAD7" w:rsidR="00956455" w:rsidRDefault="00956455" w:rsidP="00956455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USG sponsor is the Department of Defense, this designation negates the publication approval requirement of DFARS 252.204-7000 and the </w:t>
      </w:r>
      <w:r w:rsidR="001B58F7">
        <w:rPr>
          <w:sz w:val="20"/>
          <w:szCs w:val="20"/>
        </w:rPr>
        <w:t>CUI safeguarding requirements</w:t>
      </w:r>
      <w:r>
        <w:rPr>
          <w:sz w:val="20"/>
          <w:szCs w:val="20"/>
        </w:rPr>
        <w:t xml:space="preserve"> of DFARS 252.204-7012 (OCT 2016)</w:t>
      </w:r>
      <w:r w:rsidR="001B58F7">
        <w:rPr>
          <w:sz w:val="20"/>
          <w:szCs w:val="20"/>
        </w:rPr>
        <w:t xml:space="preserve">.  </w:t>
      </w:r>
      <w:r w:rsidR="001B58F7" w:rsidRPr="001B58F7">
        <w:rPr>
          <w:sz w:val="20"/>
          <w:szCs w:val="20"/>
        </w:rPr>
        <w:t xml:space="preserve">Go to </w:t>
      </w:r>
      <w:r w:rsidR="001B58F7" w:rsidRPr="001B58F7">
        <w:rPr>
          <w:color w:val="00B050"/>
          <w:sz w:val="20"/>
          <w:szCs w:val="20"/>
        </w:rPr>
        <w:t>Step #</w:t>
      </w:r>
      <w:r w:rsidR="00827E7C">
        <w:rPr>
          <w:color w:val="00B050"/>
          <w:sz w:val="20"/>
          <w:szCs w:val="20"/>
        </w:rPr>
        <w:t>5</w:t>
      </w:r>
      <w:r w:rsidR="001B58F7">
        <w:rPr>
          <w:sz w:val="20"/>
          <w:szCs w:val="20"/>
        </w:rPr>
        <w:t>.</w:t>
      </w:r>
    </w:p>
    <w:p w14:paraId="0305C825" w14:textId="5FF78510" w:rsidR="001B58F7" w:rsidRDefault="001B58F7" w:rsidP="00956455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USG sponsor is not the Department of Defense, go to </w:t>
      </w:r>
      <w:r w:rsidRPr="001B58F7">
        <w:rPr>
          <w:color w:val="00B050"/>
          <w:sz w:val="20"/>
          <w:szCs w:val="20"/>
        </w:rPr>
        <w:t>Step #</w:t>
      </w:r>
      <w:r w:rsidR="00F57CF0">
        <w:rPr>
          <w:color w:val="00B050"/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0AC46236" w14:textId="48F61DEB" w:rsidR="00C76E59" w:rsidRPr="00030495" w:rsidRDefault="001B2E04" w:rsidP="00C76E5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Doe</w:t>
      </w:r>
      <w:r w:rsidR="00C76E59" w:rsidRPr="00030495">
        <w:rPr>
          <w:sz w:val="20"/>
          <w:szCs w:val="20"/>
        </w:rPr>
        <w:t>s the</w:t>
      </w:r>
      <w:r>
        <w:rPr>
          <w:sz w:val="20"/>
          <w:szCs w:val="20"/>
        </w:rPr>
        <w:t xml:space="preserve"> USG prime contract or subcontract, including any incorporated or referenced documents, contain</w:t>
      </w:r>
      <w:r w:rsidR="00C76E59" w:rsidRPr="00030495">
        <w:rPr>
          <w:sz w:val="20"/>
          <w:szCs w:val="20"/>
        </w:rPr>
        <w:t xml:space="preserve"> language </w:t>
      </w:r>
      <w:r w:rsidR="00C76E59">
        <w:rPr>
          <w:sz w:val="20"/>
          <w:szCs w:val="20"/>
        </w:rPr>
        <w:t xml:space="preserve">indicating that CUI will be involved (i.e., </w:t>
      </w:r>
      <w:r w:rsidR="00C76E59" w:rsidRPr="00030495">
        <w:rPr>
          <w:sz w:val="20"/>
          <w:szCs w:val="20"/>
        </w:rPr>
        <w:t>collected, developed, received, transmitted, used, or stored by or on behalf of the contractor</w:t>
      </w:r>
      <w:r w:rsidR="00C76E59">
        <w:rPr>
          <w:sz w:val="20"/>
          <w:szCs w:val="20"/>
        </w:rPr>
        <w:t>)</w:t>
      </w:r>
      <w:r w:rsidR="00C76E59" w:rsidRPr="00030495">
        <w:rPr>
          <w:sz w:val="20"/>
          <w:szCs w:val="20"/>
        </w:rPr>
        <w:t xml:space="preserve"> in support of the performance of </w:t>
      </w:r>
      <w:r>
        <w:rPr>
          <w:sz w:val="20"/>
          <w:szCs w:val="20"/>
        </w:rPr>
        <w:t>UVA’s</w:t>
      </w:r>
      <w:r w:rsidR="00C76E59" w:rsidRPr="00030495">
        <w:rPr>
          <w:sz w:val="20"/>
          <w:szCs w:val="20"/>
        </w:rPr>
        <w:t xml:space="preserve"> </w:t>
      </w:r>
      <w:r>
        <w:rPr>
          <w:sz w:val="20"/>
          <w:szCs w:val="20"/>
        </w:rPr>
        <w:t>SOW</w:t>
      </w:r>
      <w:r w:rsidR="00C76E59" w:rsidRPr="00030495">
        <w:rPr>
          <w:sz w:val="20"/>
          <w:szCs w:val="20"/>
        </w:rPr>
        <w:t xml:space="preserve">?  </w:t>
      </w:r>
      <w:r w:rsidR="000A6D1A" w:rsidRPr="00827E7C">
        <w:rPr>
          <w:i/>
          <w:sz w:val="20"/>
          <w:szCs w:val="20"/>
          <w:u w:val="single"/>
        </w:rPr>
        <w:t>Reminder</w:t>
      </w:r>
      <w:r w:rsidR="000A6D1A" w:rsidRPr="00827E7C">
        <w:rPr>
          <w:i/>
          <w:sz w:val="20"/>
          <w:szCs w:val="20"/>
        </w:rPr>
        <w:t xml:space="preserve">:  </w:t>
      </w:r>
      <w:r w:rsidR="000A6D1A">
        <w:rPr>
          <w:i/>
          <w:sz w:val="20"/>
          <w:szCs w:val="20"/>
        </w:rPr>
        <w:t>Be sure to</w:t>
      </w:r>
      <w:r w:rsidR="000A6D1A" w:rsidRPr="00827E7C">
        <w:rPr>
          <w:i/>
          <w:sz w:val="20"/>
          <w:szCs w:val="20"/>
        </w:rPr>
        <w:t xml:space="preserve"> consider information that</w:t>
      </w:r>
      <w:r w:rsidR="000A6D1A">
        <w:rPr>
          <w:i/>
          <w:sz w:val="20"/>
          <w:szCs w:val="20"/>
        </w:rPr>
        <w:t xml:space="preserve"> may have been provided under a</w:t>
      </w:r>
      <w:r w:rsidR="000A6D1A" w:rsidRPr="00827E7C">
        <w:rPr>
          <w:i/>
          <w:sz w:val="20"/>
          <w:szCs w:val="20"/>
        </w:rPr>
        <w:t xml:space="preserve"> prior NDA, e.g., to support proposal development.</w:t>
      </w:r>
    </w:p>
    <w:p w14:paraId="044BA4D0" w14:textId="653A7854" w:rsidR="00212918" w:rsidRPr="00030495" w:rsidRDefault="00785AA7" w:rsidP="0021291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yes, </w:t>
      </w:r>
      <w:r w:rsidR="00212918">
        <w:rPr>
          <w:sz w:val="20"/>
          <w:szCs w:val="20"/>
        </w:rPr>
        <w:t xml:space="preserve">work with PI and CO to clearly identify all CUI </w:t>
      </w:r>
      <w:r w:rsidR="00212918" w:rsidRPr="00212918">
        <w:rPr>
          <w:sz w:val="20"/>
          <w:szCs w:val="20"/>
          <w:u w:val="single"/>
        </w:rPr>
        <w:t>before</w:t>
      </w:r>
      <w:r w:rsidR="00212918">
        <w:rPr>
          <w:sz w:val="20"/>
          <w:szCs w:val="20"/>
        </w:rPr>
        <w:t xml:space="preserve"> work begins. This includes evaluation </w:t>
      </w:r>
      <w:proofErr w:type="gramStart"/>
      <w:r w:rsidR="00212918">
        <w:rPr>
          <w:sz w:val="20"/>
          <w:szCs w:val="20"/>
        </w:rPr>
        <w:t>whether or not</w:t>
      </w:r>
      <w:proofErr w:type="gramEnd"/>
      <w:r w:rsidR="00212918">
        <w:rPr>
          <w:sz w:val="20"/>
          <w:szCs w:val="20"/>
        </w:rPr>
        <w:t xml:space="preserve"> work involving CUI will be performed by subcontractors.  Go to </w:t>
      </w:r>
      <w:r w:rsidR="00212918" w:rsidRPr="00212918">
        <w:rPr>
          <w:color w:val="00B050"/>
          <w:sz w:val="20"/>
          <w:szCs w:val="20"/>
        </w:rPr>
        <w:t>Step #</w:t>
      </w:r>
      <w:r w:rsidR="00212918">
        <w:rPr>
          <w:color w:val="00B050"/>
          <w:sz w:val="20"/>
          <w:szCs w:val="20"/>
        </w:rPr>
        <w:t>3</w:t>
      </w:r>
      <w:r w:rsidR="00212918">
        <w:rPr>
          <w:sz w:val="20"/>
          <w:szCs w:val="20"/>
        </w:rPr>
        <w:t>.</w:t>
      </w:r>
    </w:p>
    <w:p w14:paraId="1AFCBF6E" w14:textId="011903FE" w:rsidR="00C76E59" w:rsidRPr="00030495" w:rsidRDefault="00785AA7" w:rsidP="00C76E59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n</w:t>
      </w:r>
      <w:r w:rsidR="00C76E59" w:rsidRPr="00030495">
        <w:rPr>
          <w:sz w:val="20"/>
          <w:szCs w:val="20"/>
        </w:rPr>
        <w:t xml:space="preserve">o, </w:t>
      </w:r>
      <w:r w:rsidR="001B2E04">
        <w:rPr>
          <w:sz w:val="20"/>
          <w:szCs w:val="20"/>
        </w:rPr>
        <w:t>verify no CUI with PI</w:t>
      </w:r>
      <w:r w:rsidR="00462783">
        <w:rPr>
          <w:sz w:val="20"/>
          <w:szCs w:val="20"/>
        </w:rPr>
        <w:t xml:space="preserve"> and Sponsor/USG</w:t>
      </w:r>
      <w:r w:rsidR="001B2E04">
        <w:rPr>
          <w:sz w:val="20"/>
          <w:szCs w:val="20"/>
        </w:rPr>
        <w:t xml:space="preserve">, and </w:t>
      </w:r>
      <w:r w:rsidR="00C76E59" w:rsidRPr="00030495">
        <w:rPr>
          <w:sz w:val="20"/>
          <w:szCs w:val="20"/>
        </w:rPr>
        <w:t xml:space="preserve">go to </w:t>
      </w:r>
      <w:r w:rsidR="00C76E59" w:rsidRPr="00C76E59">
        <w:rPr>
          <w:color w:val="00B050"/>
          <w:sz w:val="20"/>
          <w:szCs w:val="20"/>
        </w:rPr>
        <w:t>Step #</w:t>
      </w:r>
      <w:r w:rsidR="00827E7C">
        <w:rPr>
          <w:color w:val="00B050"/>
          <w:sz w:val="20"/>
          <w:szCs w:val="20"/>
        </w:rPr>
        <w:t>5</w:t>
      </w:r>
      <w:r w:rsidR="00C76E59" w:rsidRPr="00030495">
        <w:rPr>
          <w:sz w:val="20"/>
          <w:szCs w:val="20"/>
        </w:rPr>
        <w:t>.</w:t>
      </w:r>
    </w:p>
    <w:p w14:paraId="57E49D13" w14:textId="2C15DD67" w:rsidR="00D913B5" w:rsidRDefault="00D913B5" w:rsidP="00D913B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Does the USG prime contract or subcontract, including any incorporated or referenced documents, identify specific requirements for safeguarding CUI (e.g., NIST SP 800-171; FISMA low, moderate, or high; DFARS 252.204-7012; or NIST SP 800-53) that are applicable to UVA?</w:t>
      </w:r>
      <w:r w:rsidRPr="00785AA7">
        <w:rPr>
          <w:sz w:val="20"/>
          <w:szCs w:val="20"/>
        </w:rPr>
        <w:t xml:space="preserve"> </w:t>
      </w:r>
      <w:r w:rsidR="00827E7C">
        <w:rPr>
          <w:sz w:val="20"/>
          <w:szCs w:val="20"/>
        </w:rPr>
        <w:t xml:space="preserve"> </w:t>
      </w:r>
    </w:p>
    <w:p w14:paraId="786AD105" w14:textId="6DB87623" w:rsidR="00D913B5" w:rsidRDefault="000A6D1A" w:rsidP="00D913B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y</w:t>
      </w:r>
      <w:r w:rsidR="00D913B5">
        <w:rPr>
          <w:sz w:val="20"/>
          <w:szCs w:val="20"/>
        </w:rPr>
        <w:t>es</w:t>
      </w:r>
      <w:r>
        <w:rPr>
          <w:sz w:val="20"/>
          <w:szCs w:val="20"/>
        </w:rPr>
        <w:t xml:space="preserve">, </w:t>
      </w:r>
      <w:r w:rsidR="0070469C">
        <w:rPr>
          <w:sz w:val="20"/>
          <w:szCs w:val="20"/>
        </w:rPr>
        <w:t>is</w:t>
      </w:r>
      <w:r w:rsidR="00D913B5">
        <w:rPr>
          <w:sz w:val="20"/>
          <w:szCs w:val="20"/>
        </w:rPr>
        <w:t xml:space="preserve"> PI willing to comply with requirements</w:t>
      </w:r>
      <w:r w:rsidR="0070469C">
        <w:rPr>
          <w:sz w:val="20"/>
          <w:szCs w:val="20"/>
        </w:rPr>
        <w:t>?</w:t>
      </w:r>
    </w:p>
    <w:p w14:paraId="4DD1920A" w14:textId="7FD658F7" w:rsidR="00D913B5" w:rsidRDefault="00D913B5" w:rsidP="00D913B5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no, explore possibility of re-scoping to explicitly exclude CUI</w:t>
      </w:r>
      <w:r w:rsidR="000A6D1A">
        <w:rPr>
          <w:sz w:val="20"/>
          <w:szCs w:val="20"/>
        </w:rPr>
        <w:t xml:space="preserve">, i.e., go back to </w:t>
      </w:r>
      <w:r w:rsidR="000A6D1A" w:rsidRPr="000A6D1A">
        <w:rPr>
          <w:color w:val="00B050"/>
          <w:sz w:val="20"/>
          <w:szCs w:val="20"/>
        </w:rPr>
        <w:t>Step #2</w:t>
      </w:r>
      <w:r>
        <w:rPr>
          <w:sz w:val="20"/>
          <w:szCs w:val="20"/>
        </w:rPr>
        <w:t>.</w:t>
      </w:r>
    </w:p>
    <w:p w14:paraId="34E194F8" w14:textId="5560CDB8" w:rsidR="00D913B5" w:rsidRDefault="00D913B5" w:rsidP="00D913B5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yes, ask PI to consult with Unit</w:t>
      </w:r>
      <w:r w:rsidR="001A63AC">
        <w:rPr>
          <w:sz w:val="20"/>
          <w:szCs w:val="20"/>
        </w:rPr>
        <w:t xml:space="preserve"> (depar</w:t>
      </w:r>
      <w:r w:rsidR="002A4CDF">
        <w:rPr>
          <w:sz w:val="20"/>
          <w:szCs w:val="20"/>
        </w:rPr>
        <w:t>t</w:t>
      </w:r>
      <w:r w:rsidR="001A63AC">
        <w:rPr>
          <w:sz w:val="20"/>
          <w:szCs w:val="20"/>
        </w:rPr>
        <w:t>ment</w:t>
      </w:r>
      <w:r w:rsidR="00121113">
        <w:rPr>
          <w:sz w:val="20"/>
          <w:szCs w:val="20"/>
        </w:rPr>
        <w:t>/</w:t>
      </w:r>
      <w:r w:rsidR="001A63AC">
        <w:rPr>
          <w:sz w:val="20"/>
          <w:szCs w:val="20"/>
        </w:rPr>
        <w:t>s</w:t>
      </w:r>
      <w:r w:rsidR="00121113">
        <w:rPr>
          <w:sz w:val="20"/>
          <w:szCs w:val="20"/>
        </w:rPr>
        <w:t>chool</w:t>
      </w:r>
      <w:r w:rsidR="001A63AC">
        <w:rPr>
          <w:sz w:val="20"/>
          <w:szCs w:val="20"/>
        </w:rPr>
        <w:t>)</w:t>
      </w:r>
      <w:r>
        <w:rPr>
          <w:sz w:val="20"/>
          <w:szCs w:val="20"/>
        </w:rPr>
        <w:t xml:space="preserve"> IT professionals or University Information Security</w:t>
      </w:r>
      <w:r w:rsidR="001A63AC">
        <w:rPr>
          <w:sz w:val="20"/>
          <w:szCs w:val="20"/>
        </w:rPr>
        <w:t xml:space="preserve"> office</w:t>
      </w:r>
      <w:r>
        <w:rPr>
          <w:sz w:val="20"/>
          <w:szCs w:val="20"/>
        </w:rPr>
        <w:t xml:space="preserve"> to assess best ways to fulfill requirements and inform them that they will need to complete a Technology Control Plan (TCP) with the Office of Export Controls to document compliance.</w:t>
      </w:r>
      <w:r w:rsidR="00F629BB">
        <w:rPr>
          <w:sz w:val="20"/>
          <w:szCs w:val="20"/>
        </w:rPr>
        <w:t xml:space="preserve">  Go to </w:t>
      </w:r>
      <w:r w:rsidR="00F629BB" w:rsidRPr="00F629BB">
        <w:rPr>
          <w:color w:val="00B050"/>
          <w:sz w:val="20"/>
          <w:szCs w:val="20"/>
        </w:rPr>
        <w:t>Step #4</w:t>
      </w:r>
      <w:r w:rsidR="00F629BB">
        <w:rPr>
          <w:sz w:val="20"/>
          <w:szCs w:val="20"/>
        </w:rPr>
        <w:t>.</w:t>
      </w:r>
    </w:p>
    <w:p w14:paraId="7D074D91" w14:textId="30EE1D6D" w:rsidR="00F629BB" w:rsidRPr="0070469C" w:rsidRDefault="000A6D1A" w:rsidP="00F629BB">
      <w:pPr>
        <w:pStyle w:val="ListParagraph"/>
        <w:numPr>
          <w:ilvl w:val="1"/>
          <w:numId w:val="2"/>
        </w:numPr>
        <w:rPr>
          <w:i/>
          <w:sz w:val="20"/>
          <w:szCs w:val="20"/>
        </w:rPr>
      </w:pPr>
      <w:r>
        <w:rPr>
          <w:sz w:val="20"/>
          <w:szCs w:val="20"/>
        </w:rPr>
        <w:t>If n</w:t>
      </w:r>
      <w:r w:rsidR="00D913B5">
        <w:rPr>
          <w:sz w:val="20"/>
          <w:szCs w:val="20"/>
        </w:rPr>
        <w:t>o</w:t>
      </w:r>
      <w:r>
        <w:rPr>
          <w:sz w:val="20"/>
          <w:szCs w:val="20"/>
        </w:rPr>
        <w:t>,</w:t>
      </w:r>
      <w:r w:rsidR="00F629BB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F629BB">
        <w:rPr>
          <w:sz w:val="20"/>
          <w:szCs w:val="20"/>
        </w:rPr>
        <w:t>s any involved CUI export controlled?</w:t>
      </w:r>
      <w:r>
        <w:rPr>
          <w:sz w:val="20"/>
          <w:szCs w:val="20"/>
        </w:rPr>
        <w:t xml:space="preserve">  </w:t>
      </w:r>
      <w:r w:rsidRPr="009C0C49">
        <w:rPr>
          <w:i/>
          <w:sz w:val="20"/>
          <w:szCs w:val="20"/>
          <w:u w:val="single"/>
        </w:rPr>
        <w:t>Reminder</w:t>
      </w:r>
      <w:r w:rsidRPr="0070469C">
        <w:rPr>
          <w:i/>
          <w:sz w:val="20"/>
          <w:szCs w:val="20"/>
        </w:rPr>
        <w:t xml:space="preserve">:  </w:t>
      </w:r>
      <w:r w:rsidR="0070469C">
        <w:rPr>
          <w:i/>
          <w:sz w:val="20"/>
          <w:szCs w:val="20"/>
        </w:rPr>
        <w:t xml:space="preserve">Please use the Export/Sanction Review Procedures document. </w:t>
      </w:r>
      <w:r w:rsidRPr="0070469C">
        <w:rPr>
          <w:i/>
          <w:sz w:val="20"/>
          <w:szCs w:val="20"/>
        </w:rPr>
        <w:t>You can always request assistance from the Office of Export Controls if you’re uncertain.</w:t>
      </w:r>
    </w:p>
    <w:p w14:paraId="71853145" w14:textId="77777777" w:rsidR="00F629BB" w:rsidRDefault="00F629BB" w:rsidP="00F629BB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no, go to </w:t>
      </w:r>
      <w:r w:rsidRPr="00F629BB">
        <w:rPr>
          <w:color w:val="00B050"/>
          <w:sz w:val="20"/>
          <w:szCs w:val="20"/>
        </w:rPr>
        <w:t>Step #5</w:t>
      </w:r>
      <w:r>
        <w:rPr>
          <w:sz w:val="20"/>
          <w:szCs w:val="20"/>
        </w:rPr>
        <w:t>.</w:t>
      </w:r>
    </w:p>
    <w:p w14:paraId="7486A8C3" w14:textId="4E30CFB4" w:rsidR="00F629BB" w:rsidRPr="00F629BB" w:rsidRDefault="00F629BB" w:rsidP="00F629BB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yes, go to </w:t>
      </w:r>
      <w:r w:rsidRPr="00F629BB">
        <w:rPr>
          <w:color w:val="00B050"/>
          <w:sz w:val="20"/>
          <w:szCs w:val="20"/>
        </w:rPr>
        <w:t>Step #4</w:t>
      </w:r>
      <w:r>
        <w:rPr>
          <w:sz w:val="20"/>
          <w:szCs w:val="20"/>
        </w:rPr>
        <w:t>.</w:t>
      </w:r>
      <w:r w:rsidRPr="00F629BB">
        <w:rPr>
          <w:sz w:val="20"/>
          <w:szCs w:val="20"/>
        </w:rPr>
        <w:t xml:space="preserve"> </w:t>
      </w:r>
    </w:p>
    <w:p w14:paraId="5F7A4991" w14:textId="7D7566A3" w:rsidR="001B2C0F" w:rsidRPr="00503811" w:rsidRDefault="005E7FBF" w:rsidP="0050381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Request review and </w:t>
      </w:r>
      <w:r w:rsidR="0070469C">
        <w:rPr>
          <w:sz w:val="20"/>
          <w:szCs w:val="20"/>
        </w:rPr>
        <w:t xml:space="preserve">TCP </w:t>
      </w:r>
      <w:r>
        <w:rPr>
          <w:sz w:val="20"/>
          <w:szCs w:val="20"/>
        </w:rPr>
        <w:t>processing by the</w:t>
      </w:r>
      <w:r w:rsidR="00503811">
        <w:rPr>
          <w:sz w:val="20"/>
          <w:szCs w:val="20"/>
        </w:rPr>
        <w:t xml:space="preserve"> Office of Export Controls</w:t>
      </w:r>
      <w:r w:rsidR="00121113">
        <w:rPr>
          <w:sz w:val="20"/>
          <w:szCs w:val="20"/>
        </w:rPr>
        <w:t xml:space="preserve"> (OEC)</w:t>
      </w:r>
      <w:r>
        <w:rPr>
          <w:sz w:val="20"/>
          <w:szCs w:val="20"/>
        </w:rPr>
        <w:t>.</w:t>
      </w:r>
      <w:r w:rsidR="00503811">
        <w:rPr>
          <w:sz w:val="20"/>
          <w:szCs w:val="20"/>
        </w:rPr>
        <w:t xml:space="preserve"> </w:t>
      </w:r>
    </w:p>
    <w:p w14:paraId="3C4A4374" w14:textId="4B4C4717" w:rsidR="00503811" w:rsidRDefault="00785AA7" w:rsidP="0022320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Documentation</w:t>
      </w:r>
      <w:r w:rsidR="005C3957">
        <w:rPr>
          <w:sz w:val="20"/>
          <w:szCs w:val="20"/>
        </w:rPr>
        <w:t>, specific to above topics only:</w:t>
      </w:r>
      <w:r>
        <w:rPr>
          <w:sz w:val="20"/>
          <w:szCs w:val="20"/>
        </w:rPr>
        <w:t xml:space="preserve"> </w:t>
      </w:r>
    </w:p>
    <w:p w14:paraId="0E574470" w14:textId="28613F46" w:rsidR="00785AA7" w:rsidRPr="005E7FBF" w:rsidRDefault="005C3957" w:rsidP="00785AA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OEC Approval Letter, when </w:t>
      </w:r>
      <w:proofErr w:type="gramStart"/>
      <w:r>
        <w:rPr>
          <w:sz w:val="20"/>
          <w:szCs w:val="20"/>
        </w:rPr>
        <w:t>required</w:t>
      </w:r>
      <w:r w:rsidR="005E7FBF">
        <w:rPr>
          <w:sz w:val="20"/>
          <w:szCs w:val="20"/>
        </w:rPr>
        <w:t>.</w:t>
      </w:r>
      <w:r w:rsidR="005E7FBF" w:rsidRPr="005E7FBF">
        <w:rPr>
          <w:color w:val="FF0000"/>
          <w:sz w:val="20"/>
          <w:szCs w:val="20"/>
        </w:rPr>
        <w:t>*</w:t>
      </w:r>
      <w:proofErr w:type="gramEnd"/>
      <w:r w:rsidR="00827E7C">
        <w:rPr>
          <w:color w:val="FF0000"/>
          <w:sz w:val="20"/>
          <w:szCs w:val="20"/>
        </w:rPr>
        <w:t>*</w:t>
      </w:r>
      <w:r w:rsidR="005E7FBF" w:rsidRPr="005E7FBF">
        <w:rPr>
          <w:color w:val="FF0000"/>
          <w:sz w:val="20"/>
          <w:szCs w:val="20"/>
        </w:rPr>
        <w:t xml:space="preserve">  </w:t>
      </w:r>
    </w:p>
    <w:p w14:paraId="174B4BFD" w14:textId="77777777" w:rsidR="005E7FBF" w:rsidRPr="005C3957" w:rsidRDefault="005C3957" w:rsidP="00785AA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following should be reflected in the </w:t>
      </w:r>
      <w:r w:rsidR="005E7FBF" w:rsidRPr="005C3957">
        <w:rPr>
          <w:sz w:val="20"/>
          <w:szCs w:val="20"/>
        </w:rPr>
        <w:t>Contract Checklist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with regard to</w:t>
      </w:r>
      <w:proofErr w:type="gramEnd"/>
      <w:r>
        <w:rPr>
          <w:sz w:val="20"/>
          <w:szCs w:val="20"/>
        </w:rPr>
        <w:t xml:space="preserve"> the above topics</w:t>
      </w:r>
      <w:r w:rsidRPr="005C3957">
        <w:rPr>
          <w:sz w:val="20"/>
          <w:szCs w:val="20"/>
        </w:rPr>
        <w:t>:</w:t>
      </w:r>
    </w:p>
    <w:p w14:paraId="078924F9" w14:textId="6639FBA4" w:rsidR="005C3957" w:rsidRPr="005C3957" w:rsidRDefault="005C3957" w:rsidP="005C395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5C3957">
        <w:rPr>
          <w:sz w:val="20"/>
          <w:szCs w:val="20"/>
        </w:rPr>
        <w:t xml:space="preserve">Nature of the research (e.g., </w:t>
      </w:r>
      <w:proofErr w:type="gramStart"/>
      <w:r w:rsidRPr="005C3957">
        <w:rPr>
          <w:sz w:val="20"/>
          <w:szCs w:val="20"/>
        </w:rPr>
        <w:t>fundamental</w:t>
      </w:r>
      <w:proofErr w:type="gramEnd"/>
      <w:r w:rsidR="006D7AF9">
        <w:rPr>
          <w:sz w:val="20"/>
          <w:szCs w:val="20"/>
        </w:rPr>
        <w:t xml:space="preserve"> or not</w:t>
      </w:r>
      <w:r w:rsidRPr="005C3957">
        <w:rPr>
          <w:sz w:val="20"/>
          <w:szCs w:val="20"/>
        </w:rPr>
        <w:t>)</w:t>
      </w:r>
    </w:p>
    <w:p w14:paraId="3EAEE048" w14:textId="0DADDA9C" w:rsidR="005E7FBF" w:rsidRPr="005C3957" w:rsidRDefault="005C3957" w:rsidP="005E7FBF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CUI s</w:t>
      </w:r>
      <w:r w:rsidR="005E7FBF" w:rsidRPr="005C3957">
        <w:rPr>
          <w:sz w:val="20"/>
          <w:szCs w:val="20"/>
        </w:rPr>
        <w:t xml:space="preserve">afeguarding </w:t>
      </w:r>
      <w:r w:rsidRPr="005C3957">
        <w:rPr>
          <w:sz w:val="20"/>
          <w:szCs w:val="20"/>
        </w:rPr>
        <w:t>r</w:t>
      </w:r>
      <w:r w:rsidR="005E7FBF" w:rsidRPr="005C3957">
        <w:rPr>
          <w:sz w:val="20"/>
          <w:szCs w:val="20"/>
        </w:rPr>
        <w:t>equirement</w:t>
      </w:r>
      <w:r>
        <w:rPr>
          <w:sz w:val="20"/>
          <w:szCs w:val="20"/>
        </w:rPr>
        <w:t xml:space="preserve">, including </w:t>
      </w:r>
      <w:proofErr w:type="gramStart"/>
      <w:r>
        <w:rPr>
          <w:sz w:val="20"/>
          <w:szCs w:val="20"/>
        </w:rPr>
        <w:t>whether or not</w:t>
      </w:r>
      <w:proofErr w:type="gramEnd"/>
      <w:r>
        <w:rPr>
          <w:sz w:val="20"/>
          <w:szCs w:val="20"/>
        </w:rPr>
        <w:t xml:space="preserve"> applicable to UVA subcontractors</w:t>
      </w:r>
    </w:p>
    <w:p w14:paraId="2C50E5FD" w14:textId="79DB97C6" w:rsidR="005C3957" w:rsidRPr="005C3957" w:rsidRDefault="005C3957" w:rsidP="005E7FBF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5C3957">
        <w:rPr>
          <w:sz w:val="20"/>
          <w:szCs w:val="20"/>
        </w:rPr>
        <w:t>Publication restriction</w:t>
      </w:r>
      <w:r>
        <w:rPr>
          <w:sz w:val="20"/>
          <w:szCs w:val="20"/>
        </w:rPr>
        <w:t xml:space="preserve">, including </w:t>
      </w:r>
      <w:proofErr w:type="gramStart"/>
      <w:r>
        <w:rPr>
          <w:sz w:val="20"/>
          <w:szCs w:val="20"/>
        </w:rPr>
        <w:t>whether or not</w:t>
      </w:r>
      <w:proofErr w:type="gramEnd"/>
      <w:r>
        <w:rPr>
          <w:sz w:val="20"/>
          <w:szCs w:val="20"/>
        </w:rPr>
        <w:t xml:space="preserve"> applicable to UVA subcontractors</w:t>
      </w:r>
    </w:p>
    <w:p w14:paraId="064DCFB7" w14:textId="785A8854" w:rsidR="005E7FBF" w:rsidRPr="005C3957" w:rsidRDefault="005E7FBF" w:rsidP="005E7FBF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5C3957">
        <w:rPr>
          <w:sz w:val="20"/>
          <w:szCs w:val="20"/>
        </w:rPr>
        <w:t xml:space="preserve">Export </w:t>
      </w:r>
      <w:r w:rsidR="005C3957" w:rsidRPr="005C3957">
        <w:rPr>
          <w:sz w:val="20"/>
          <w:szCs w:val="20"/>
        </w:rPr>
        <w:t>c</w:t>
      </w:r>
      <w:r w:rsidRPr="005C3957">
        <w:rPr>
          <w:sz w:val="20"/>
          <w:szCs w:val="20"/>
        </w:rPr>
        <w:t>ontrol status</w:t>
      </w:r>
      <w:r w:rsidR="005C3957">
        <w:rPr>
          <w:sz w:val="20"/>
          <w:szCs w:val="20"/>
        </w:rPr>
        <w:t xml:space="preserve">, including </w:t>
      </w:r>
      <w:proofErr w:type="gramStart"/>
      <w:r w:rsidR="005C3957">
        <w:rPr>
          <w:sz w:val="20"/>
          <w:szCs w:val="20"/>
        </w:rPr>
        <w:t>whether or not</w:t>
      </w:r>
      <w:proofErr w:type="gramEnd"/>
      <w:r w:rsidR="005C3957">
        <w:rPr>
          <w:sz w:val="20"/>
          <w:szCs w:val="20"/>
        </w:rPr>
        <w:t xml:space="preserve"> applicable to UVA subcontractors</w:t>
      </w:r>
    </w:p>
    <w:p w14:paraId="18D7E97A" w14:textId="7A6E7445" w:rsidR="00827E7C" w:rsidRDefault="00827E7C" w:rsidP="00D650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CUI safeguarding and/or export control requirements will flow to UVA subcontractors, verify they can/will accept the requirements before finalizing the contract if their participation is necessary for UVA’s successful performance.</w:t>
      </w:r>
    </w:p>
    <w:p w14:paraId="704BE2C7" w14:textId="2E249A6E" w:rsidR="00D650CA" w:rsidRPr="00030495" w:rsidRDefault="00827E7C" w:rsidP="00D650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Finalize</w:t>
      </w:r>
      <w:r w:rsidR="005C3957">
        <w:rPr>
          <w:sz w:val="20"/>
          <w:szCs w:val="20"/>
        </w:rPr>
        <w:t xml:space="preserve"> Negotiation &amp; </w:t>
      </w:r>
      <w:r w:rsidR="00D650CA" w:rsidRPr="00030495">
        <w:rPr>
          <w:sz w:val="20"/>
          <w:szCs w:val="20"/>
        </w:rPr>
        <w:t>Execute contract</w:t>
      </w:r>
    </w:p>
    <w:p w14:paraId="6914695A" w14:textId="77777777" w:rsidR="00827E7C" w:rsidRDefault="00827E7C" w:rsidP="003D52EF">
      <w:pPr>
        <w:rPr>
          <w:color w:val="FF0000"/>
          <w:sz w:val="20"/>
          <w:szCs w:val="20"/>
        </w:rPr>
      </w:pPr>
    </w:p>
    <w:p w14:paraId="56EB9355" w14:textId="08FB1216" w:rsidR="00827E7C" w:rsidRPr="001F2233" w:rsidRDefault="00827E7C" w:rsidP="00827E7C">
      <w:pPr>
        <w:rPr>
          <w:i/>
          <w:color w:val="FF0000"/>
          <w:sz w:val="20"/>
          <w:szCs w:val="20"/>
        </w:rPr>
      </w:pPr>
      <w:r w:rsidRPr="001F2233">
        <w:rPr>
          <w:i/>
          <w:color w:val="FF0000"/>
          <w:sz w:val="20"/>
          <w:szCs w:val="20"/>
        </w:rPr>
        <w:t>*</w:t>
      </w:r>
      <w:r w:rsidR="00F55640" w:rsidRPr="00F55640">
        <w:rPr>
          <w:i/>
          <w:color w:val="FF0000"/>
          <w:sz w:val="20"/>
          <w:szCs w:val="20"/>
        </w:rPr>
        <w:t xml:space="preserve"> </w:t>
      </w:r>
      <w:r w:rsidR="00F55640" w:rsidRPr="002B7345">
        <w:rPr>
          <w:i/>
          <w:color w:val="FF0000"/>
          <w:sz w:val="20"/>
          <w:szCs w:val="20"/>
        </w:rPr>
        <w:t xml:space="preserve">Note:  The Department of Defense (DoD) uses the </w:t>
      </w:r>
      <w:r w:rsidR="00F55640">
        <w:rPr>
          <w:i/>
          <w:color w:val="FF0000"/>
          <w:sz w:val="20"/>
          <w:szCs w:val="20"/>
        </w:rPr>
        <w:t>similar but somewhat</w:t>
      </w:r>
      <w:r w:rsidR="00F55640" w:rsidRPr="002B7345">
        <w:rPr>
          <w:i/>
          <w:color w:val="FF0000"/>
          <w:sz w:val="20"/>
          <w:szCs w:val="20"/>
        </w:rPr>
        <w:t xml:space="preserve"> broader term covered defense information (CDI).</w:t>
      </w:r>
    </w:p>
    <w:p w14:paraId="74337AAF" w14:textId="3839C7ED" w:rsidR="00460511" w:rsidRPr="00030495" w:rsidRDefault="00827E7C" w:rsidP="003D52EF">
      <w:pPr>
        <w:rPr>
          <w:sz w:val="20"/>
          <w:szCs w:val="20"/>
        </w:rPr>
      </w:pPr>
      <w:r>
        <w:rPr>
          <w:color w:val="FF0000"/>
          <w:sz w:val="20"/>
          <w:szCs w:val="20"/>
        </w:rPr>
        <w:t>*</w:t>
      </w:r>
      <w:r w:rsidR="005E7FBF" w:rsidRPr="005E7FBF">
        <w:rPr>
          <w:color w:val="FF0000"/>
          <w:sz w:val="20"/>
          <w:szCs w:val="20"/>
        </w:rPr>
        <w:t>*</w:t>
      </w:r>
      <w:r w:rsidR="005E7FBF" w:rsidRPr="005E7FBF">
        <w:rPr>
          <w:i/>
          <w:color w:val="FF0000"/>
          <w:sz w:val="20"/>
          <w:szCs w:val="20"/>
        </w:rPr>
        <w:t>Note: Any request to proceed</w:t>
      </w:r>
      <w:r w:rsidR="001A63AC">
        <w:rPr>
          <w:i/>
          <w:color w:val="FF0000"/>
          <w:sz w:val="20"/>
          <w:szCs w:val="20"/>
        </w:rPr>
        <w:t xml:space="preserve">, including at-risk account set ups, </w:t>
      </w:r>
      <w:r w:rsidR="005E7FBF" w:rsidRPr="005E7FBF">
        <w:rPr>
          <w:i/>
          <w:color w:val="FF0000"/>
          <w:sz w:val="20"/>
          <w:szCs w:val="20"/>
        </w:rPr>
        <w:t>prior to OEC approval</w:t>
      </w:r>
      <w:r w:rsidR="001A63AC">
        <w:rPr>
          <w:i/>
          <w:color w:val="FF0000"/>
          <w:sz w:val="20"/>
          <w:szCs w:val="20"/>
        </w:rPr>
        <w:t xml:space="preserve"> when required </w:t>
      </w:r>
      <w:r w:rsidR="005E7FBF" w:rsidRPr="005E7FBF">
        <w:rPr>
          <w:i/>
          <w:color w:val="FF0000"/>
          <w:sz w:val="20"/>
          <w:szCs w:val="20"/>
        </w:rPr>
        <w:t xml:space="preserve">must be approved by the Director of </w:t>
      </w:r>
      <w:r w:rsidR="007861EC">
        <w:rPr>
          <w:i/>
          <w:color w:val="FF0000"/>
          <w:sz w:val="20"/>
          <w:szCs w:val="20"/>
        </w:rPr>
        <w:t>Research Regulatory Affairs</w:t>
      </w:r>
      <w:r w:rsidR="005E7FBF" w:rsidRPr="005E7FBF">
        <w:rPr>
          <w:i/>
          <w:color w:val="FF0000"/>
          <w:sz w:val="20"/>
          <w:szCs w:val="20"/>
        </w:rPr>
        <w:t>.</w:t>
      </w:r>
    </w:p>
    <w:p w14:paraId="3FA70C75" w14:textId="37FE072A" w:rsidR="00503811" w:rsidRPr="009C0C49" w:rsidRDefault="00503811" w:rsidP="009C0C49">
      <w:pPr>
        <w:spacing w:after="160" w:line="259" w:lineRule="auto"/>
        <w:rPr>
          <w:b/>
          <w:sz w:val="20"/>
          <w:szCs w:val="20"/>
        </w:rPr>
      </w:pPr>
    </w:p>
    <w:sectPr w:rsidR="00503811" w:rsidRPr="009C0C49" w:rsidSect="00F5564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666B0" w14:textId="77777777" w:rsidR="00130A07" w:rsidRDefault="00130A07" w:rsidP="000F4160">
      <w:r>
        <w:separator/>
      </w:r>
    </w:p>
  </w:endnote>
  <w:endnote w:type="continuationSeparator" w:id="0">
    <w:p w14:paraId="441DF288" w14:textId="77777777" w:rsidR="00130A07" w:rsidRDefault="00130A07" w:rsidP="000F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33B3" w14:textId="253BBE5D" w:rsidR="000F4160" w:rsidRPr="003C0310" w:rsidRDefault="005D4A99">
    <w:pPr>
      <w:pStyle w:val="Footer"/>
      <w:rPr>
        <w:i/>
        <w:color w:val="A6A6A6" w:themeColor="background1" w:themeShade="A6"/>
        <w:sz w:val="18"/>
        <w:szCs w:val="18"/>
      </w:rPr>
    </w:pPr>
    <w:r w:rsidRPr="003C0310">
      <w:rPr>
        <w:i/>
        <w:color w:val="A6A6A6" w:themeColor="background1" w:themeShade="A6"/>
        <w:sz w:val="18"/>
        <w:szCs w:val="18"/>
      </w:rPr>
      <w:t>OSP</w:t>
    </w:r>
    <w:r w:rsidR="000F4160" w:rsidRPr="003C0310">
      <w:rPr>
        <w:i/>
        <w:color w:val="A6A6A6" w:themeColor="background1" w:themeShade="A6"/>
        <w:sz w:val="18"/>
        <w:szCs w:val="18"/>
      </w:rPr>
      <w:t xml:space="preserve"> CUI Review.docx </w:t>
    </w:r>
  </w:p>
  <w:p w14:paraId="403498B2" w14:textId="34922713" w:rsidR="000F4160" w:rsidRPr="003C0310" w:rsidRDefault="000F4160">
    <w:pPr>
      <w:pStyle w:val="Footer"/>
      <w:rPr>
        <w:i/>
        <w:color w:val="A6A6A6" w:themeColor="background1" w:themeShade="A6"/>
        <w:sz w:val="18"/>
        <w:szCs w:val="18"/>
      </w:rPr>
    </w:pPr>
    <w:r w:rsidRPr="003C0310">
      <w:rPr>
        <w:i/>
        <w:color w:val="A6A6A6" w:themeColor="background1" w:themeShade="A6"/>
        <w:sz w:val="18"/>
        <w:szCs w:val="18"/>
      </w:rPr>
      <w:t xml:space="preserve">Version: </w:t>
    </w:r>
    <w:r w:rsidR="0089057A">
      <w:rPr>
        <w:i/>
        <w:color w:val="A6A6A6" w:themeColor="background1" w:themeShade="A6"/>
        <w:sz w:val="18"/>
        <w:szCs w:val="18"/>
      </w:rPr>
      <w:t>2</w:t>
    </w:r>
    <w:r w:rsidRPr="003C0310">
      <w:rPr>
        <w:i/>
        <w:color w:val="A6A6A6" w:themeColor="background1" w:themeShade="A6"/>
        <w:sz w:val="18"/>
        <w:szCs w:val="18"/>
      </w:rPr>
      <w:t>/</w:t>
    </w:r>
    <w:r w:rsidR="0089057A">
      <w:rPr>
        <w:i/>
        <w:color w:val="A6A6A6" w:themeColor="background1" w:themeShade="A6"/>
        <w:sz w:val="18"/>
        <w:szCs w:val="18"/>
      </w:rPr>
      <w:t>18</w:t>
    </w:r>
    <w:r w:rsidRPr="003C0310">
      <w:rPr>
        <w:i/>
        <w:color w:val="A6A6A6" w:themeColor="background1" w:themeShade="A6"/>
        <w:sz w:val="18"/>
        <w:szCs w:val="18"/>
      </w:rPr>
      <w:t>/</w:t>
    </w:r>
    <w:r w:rsidR="0089057A">
      <w:rPr>
        <w:i/>
        <w:color w:val="A6A6A6" w:themeColor="background1" w:themeShade="A6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D1E38" w14:textId="77777777" w:rsidR="00130A07" w:rsidRDefault="00130A07" w:rsidP="000F4160">
      <w:r>
        <w:separator/>
      </w:r>
    </w:p>
  </w:footnote>
  <w:footnote w:type="continuationSeparator" w:id="0">
    <w:p w14:paraId="2AD163E4" w14:textId="77777777" w:rsidR="00130A07" w:rsidRDefault="00130A07" w:rsidP="000F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3967119"/>
      <w:docPartObj>
        <w:docPartGallery w:val="Watermarks"/>
        <w:docPartUnique/>
      </w:docPartObj>
    </w:sdtPr>
    <w:sdtEndPr/>
    <w:sdtContent>
      <w:p w14:paraId="638A23EA" w14:textId="64C2992C" w:rsidR="00B72B5C" w:rsidRDefault="00130A07">
        <w:pPr>
          <w:pStyle w:val="Header"/>
        </w:pPr>
        <w:r>
          <w:rPr>
            <w:noProof/>
          </w:rPr>
          <w:pict w14:anchorId="173256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4D1"/>
    <w:multiLevelType w:val="hybridMultilevel"/>
    <w:tmpl w:val="9716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4ACC"/>
    <w:multiLevelType w:val="hybridMultilevel"/>
    <w:tmpl w:val="6FD6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E99"/>
    <w:multiLevelType w:val="hybridMultilevel"/>
    <w:tmpl w:val="75281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3B4D"/>
    <w:multiLevelType w:val="hybridMultilevel"/>
    <w:tmpl w:val="6FD6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7108"/>
    <w:multiLevelType w:val="hybridMultilevel"/>
    <w:tmpl w:val="75281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4A44"/>
    <w:multiLevelType w:val="hybridMultilevel"/>
    <w:tmpl w:val="05F49CDC"/>
    <w:lvl w:ilvl="0" w:tplc="216EE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35CDA"/>
    <w:multiLevelType w:val="hybridMultilevel"/>
    <w:tmpl w:val="074A205C"/>
    <w:lvl w:ilvl="0" w:tplc="216EE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2385"/>
    <w:multiLevelType w:val="hybridMultilevel"/>
    <w:tmpl w:val="074A205C"/>
    <w:lvl w:ilvl="0" w:tplc="216EE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EF"/>
    <w:rsid w:val="00030495"/>
    <w:rsid w:val="00041B92"/>
    <w:rsid w:val="000A6D1A"/>
    <w:rsid w:val="000D7C49"/>
    <w:rsid w:val="000F4160"/>
    <w:rsid w:val="00110EFA"/>
    <w:rsid w:val="00121113"/>
    <w:rsid w:val="00130A07"/>
    <w:rsid w:val="001417C8"/>
    <w:rsid w:val="00156EC4"/>
    <w:rsid w:val="001A366E"/>
    <w:rsid w:val="001A63AC"/>
    <w:rsid w:val="001B2C0F"/>
    <w:rsid w:val="001B2E04"/>
    <w:rsid w:val="001B58F7"/>
    <w:rsid w:val="001F2233"/>
    <w:rsid w:val="00212918"/>
    <w:rsid w:val="00223207"/>
    <w:rsid w:val="00223311"/>
    <w:rsid w:val="0028132F"/>
    <w:rsid w:val="00296A63"/>
    <w:rsid w:val="002A4CDF"/>
    <w:rsid w:val="002B7345"/>
    <w:rsid w:val="00321203"/>
    <w:rsid w:val="0035032D"/>
    <w:rsid w:val="003B0D9A"/>
    <w:rsid w:val="003C0310"/>
    <w:rsid w:val="003D52EF"/>
    <w:rsid w:val="003E144D"/>
    <w:rsid w:val="00421465"/>
    <w:rsid w:val="00460511"/>
    <w:rsid w:val="00462783"/>
    <w:rsid w:val="004679B0"/>
    <w:rsid w:val="004F19DA"/>
    <w:rsid w:val="00503811"/>
    <w:rsid w:val="00506762"/>
    <w:rsid w:val="00521188"/>
    <w:rsid w:val="0052367E"/>
    <w:rsid w:val="00536A29"/>
    <w:rsid w:val="005528D4"/>
    <w:rsid w:val="00560B71"/>
    <w:rsid w:val="005730F8"/>
    <w:rsid w:val="00583F82"/>
    <w:rsid w:val="005A5D44"/>
    <w:rsid w:val="005C3957"/>
    <w:rsid w:val="005D4A99"/>
    <w:rsid w:val="005E7FBF"/>
    <w:rsid w:val="006544B7"/>
    <w:rsid w:val="006551A4"/>
    <w:rsid w:val="006C38EF"/>
    <w:rsid w:val="006D7AF9"/>
    <w:rsid w:val="0070469C"/>
    <w:rsid w:val="00785AA7"/>
    <w:rsid w:val="007861EC"/>
    <w:rsid w:val="007C5DD6"/>
    <w:rsid w:val="007D6852"/>
    <w:rsid w:val="00827E7C"/>
    <w:rsid w:val="0089057A"/>
    <w:rsid w:val="0089260E"/>
    <w:rsid w:val="00894AA9"/>
    <w:rsid w:val="008C282A"/>
    <w:rsid w:val="009164F9"/>
    <w:rsid w:val="00941DF6"/>
    <w:rsid w:val="00946C0F"/>
    <w:rsid w:val="00956455"/>
    <w:rsid w:val="00967586"/>
    <w:rsid w:val="009B50BE"/>
    <w:rsid w:val="009C0C49"/>
    <w:rsid w:val="009C2F57"/>
    <w:rsid w:val="00A1087C"/>
    <w:rsid w:val="00A33C88"/>
    <w:rsid w:val="00A5445A"/>
    <w:rsid w:val="00A60B57"/>
    <w:rsid w:val="00A67ADB"/>
    <w:rsid w:val="00AA126D"/>
    <w:rsid w:val="00AA7122"/>
    <w:rsid w:val="00AF3CED"/>
    <w:rsid w:val="00B3496E"/>
    <w:rsid w:val="00B554F6"/>
    <w:rsid w:val="00B70843"/>
    <w:rsid w:val="00B72B5C"/>
    <w:rsid w:val="00BA229D"/>
    <w:rsid w:val="00BC57D3"/>
    <w:rsid w:val="00BD2386"/>
    <w:rsid w:val="00C0455F"/>
    <w:rsid w:val="00C33C02"/>
    <w:rsid w:val="00C66AAC"/>
    <w:rsid w:val="00C702DA"/>
    <w:rsid w:val="00C732F3"/>
    <w:rsid w:val="00C76E59"/>
    <w:rsid w:val="00C93702"/>
    <w:rsid w:val="00D32DD9"/>
    <w:rsid w:val="00D650CA"/>
    <w:rsid w:val="00D82C74"/>
    <w:rsid w:val="00D913B5"/>
    <w:rsid w:val="00E33E16"/>
    <w:rsid w:val="00EA48E1"/>
    <w:rsid w:val="00EC6B64"/>
    <w:rsid w:val="00F55640"/>
    <w:rsid w:val="00F57CF0"/>
    <w:rsid w:val="00F629BB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FAEF73"/>
  <w15:chartTrackingRefBased/>
  <w15:docId w15:val="{992C4893-A23C-45E1-8B89-8F68C63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2E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D6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2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60"/>
  </w:style>
  <w:style w:type="paragraph" w:styleId="Footer">
    <w:name w:val="footer"/>
    <w:basedOn w:val="Normal"/>
    <w:link w:val="FooterChar"/>
    <w:uiPriority w:val="99"/>
    <w:unhideWhenUsed/>
    <w:rsid w:val="000F4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160"/>
  </w:style>
  <w:style w:type="character" w:styleId="UnresolvedMention">
    <w:name w:val="Unresolved Mention"/>
    <w:basedOn w:val="DefaultParagraphFont"/>
    <w:uiPriority w:val="99"/>
    <w:semiHidden/>
    <w:unhideWhenUsed/>
    <w:rsid w:val="0089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.virginia.edu/controlled-unclassified-information-c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Hochstetler</dc:creator>
  <cp:keywords/>
  <dc:description/>
  <cp:lastModifiedBy>Hochstetler, Kelly (kjh5e)</cp:lastModifiedBy>
  <cp:revision>2</cp:revision>
  <cp:lastPrinted>2018-01-08T19:46:00Z</cp:lastPrinted>
  <dcterms:created xsi:type="dcterms:W3CDTF">2021-02-18T20:34:00Z</dcterms:created>
  <dcterms:modified xsi:type="dcterms:W3CDTF">2021-02-18T20:34:00Z</dcterms:modified>
</cp:coreProperties>
</file>